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03743"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#110-BIS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sz w:val="24"/>
          <w:szCs w:val="24"/>
        </w:rPr>
        <w:t>R4-240</w:t>
      </w:r>
      <w:r>
        <w:rPr>
          <w:rFonts w:ascii="Arial" w:eastAsia="Arial" w:hAnsi="Arial" w:cs="Arial"/>
          <w:b/>
          <w:sz w:val="24"/>
          <w:szCs w:val="24"/>
        </w:rPr>
        <w:t>4540</w:t>
      </w:r>
    </w:p>
    <w:p w14:paraId="00000002" w14:textId="77777777" w:rsidR="00F03743" w:rsidRDefault="00000000">
      <w:pPr>
        <w:rPr>
          <w:rFonts w:ascii="Arial" w:eastAsia="Arial" w:hAnsi="Arial" w:cs="Arial"/>
          <w:b/>
          <w:sz w:val="24"/>
          <w:szCs w:val="24"/>
        </w:rPr>
      </w:pPr>
      <w:r>
        <w:rPr>
          <w:rFonts w:ascii="Arial" w:eastAsia="Arial" w:hAnsi="Arial" w:cs="Arial"/>
          <w:b/>
          <w:sz w:val="24"/>
          <w:szCs w:val="24"/>
        </w:rPr>
        <w:t>Changsha, China, 15</w:t>
      </w:r>
      <w:r>
        <w:rPr>
          <w:rFonts w:ascii="Arial" w:eastAsia="Arial" w:hAnsi="Arial" w:cs="Arial"/>
          <w:b/>
          <w:sz w:val="24"/>
          <w:szCs w:val="24"/>
          <w:vertAlign w:val="superscript"/>
        </w:rPr>
        <w:t>th</w:t>
      </w:r>
      <w:r>
        <w:rPr>
          <w:rFonts w:ascii="Arial" w:eastAsia="Arial" w:hAnsi="Arial" w:cs="Arial"/>
          <w:b/>
          <w:sz w:val="24"/>
          <w:szCs w:val="24"/>
        </w:rPr>
        <w:t xml:space="preserve"> – 19</w:t>
      </w:r>
      <w:r>
        <w:rPr>
          <w:rFonts w:ascii="Arial" w:eastAsia="Arial" w:hAnsi="Arial" w:cs="Arial"/>
          <w:b/>
          <w:sz w:val="24"/>
          <w:szCs w:val="24"/>
          <w:vertAlign w:val="superscript"/>
        </w:rPr>
        <w:t>th</w:t>
      </w:r>
      <w:r>
        <w:rPr>
          <w:rFonts w:ascii="Arial" w:eastAsia="Arial" w:hAnsi="Arial" w:cs="Arial"/>
          <w:b/>
          <w:sz w:val="24"/>
          <w:szCs w:val="24"/>
        </w:rPr>
        <w:t xml:space="preserve"> April, 2024</w:t>
      </w:r>
    </w:p>
    <w:p w14:paraId="00000003" w14:textId="77777777" w:rsidR="00F03743" w:rsidRDefault="00F03743">
      <w:pPr>
        <w:pStyle w:val="3"/>
        <w:tabs>
          <w:tab w:val="left" w:pos="360"/>
          <w:tab w:val="left" w:pos="1710"/>
        </w:tabs>
        <w:rPr>
          <w:rFonts w:ascii="Arial" w:eastAsia="Arial" w:hAnsi="Arial" w:cs="Arial"/>
          <w:b/>
          <w:color w:val="000000"/>
          <w:sz w:val="20"/>
          <w:szCs w:val="20"/>
        </w:rPr>
      </w:pPr>
    </w:p>
    <w:p w14:paraId="00000004" w14:textId="77777777" w:rsidR="00F03743"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9.4.2.1</w:t>
      </w:r>
    </w:p>
    <w:p w14:paraId="00000005" w14:textId="77777777" w:rsidR="00F03743"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00000006" w14:textId="77777777" w:rsidR="00F03743" w:rsidRDefault="00000000">
      <w:pPr>
        <w:pStyle w:val="3"/>
        <w:tabs>
          <w:tab w:val="left" w:pos="360"/>
          <w:tab w:val="left" w:pos="1710"/>
        </w:tabs>
        <w:ind w:left="1710" w:hanging="1710"/>
        <w:jc w:val="left"/>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sdt>
        <w:sdtPr>
          <w:tag w:val="goog_rdk_0"/>
          <w:id w:val="238758178"/>
        </w:sdtPr>
        <w:sdtContent/>
      </w:sdt>
      <w:sdt>
        <w:sdtPr>
          <w:tag w:val="goog_rdk_1"/>
          <w:id w:val="1453821827"/>
        </w:sdtPr>
        <w:sdtContent/>
      </w:sdt>
      <w:r>
        <w:rPr>
          <w:rFonts w:ascii="Arial" w:eastAsia="Arial" w:hAnsi="Arial" w:cs="Arial"/>
          <w:b/>
          <w:color w:val="000000"/>
          <w:sz w:val="20"/>
          <w:szCs w:val="20"/>
        </w:rPr>
        <w:t xml:space="preserve">Initial view on XR </w:t>
      </w:r>
      <w:r>
        <w:rPr>
          <w:rFonts w:ascii="Arial" w:eastAsia="Arial" w:hAnsi="Arial" w:cs="Arial"/>
          <w:b/>
          <w:sz w:val="20"/>
          <w:szCs w:val="20"/>
        </w:rPr>
        <w:t xml:space="preserve">OTA evaluation Methodology of  XR Device </w:t>
      </w:r>
    </w:p>
    <w:p w14:paraId="00000007" w14:textId="77777777" w:rsidR="00F03743"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00000008" w14:textId="77777777" w:rsidR="00F03743" w:rsidRDefault="00000000">
      <w:pPr>
        <w:pStyle w:val="1"/>
        <w:numPr>
          <w:ilvl w:val="0"/>
          <w:numId w:val="5"/>
        </w:numPr>
        <w:spacing w:before="240"/>
        <w:ind w:left="270" w:hanging="270"/>
      </w:pPr>
      <w:bookmarkStart w:id="0" w:name="_heading=h.gjdgxs" w:colFirst="0" w:colLast="0"/>
      <w:bookmarkEnd w:id="0"/>
      <w:r>
        <w:t>Introduction</w:t>
      </w:r>
    </w:p>
    <w:p w14:paraId="00000009" w14:textId="77777777" w:rsidR="00F03743" w:rsidRDefault="00000000">
      <w:pPr>
        <w:ind w:firstLine="270"/>
      </w:pPr>
      <w:r>
        <w:t>In RAN #103 meeting Maastricht, RAN approved the 3</w:t>
      </w:r>
      <w:r>
        <w:rPr>
          <w:vertAlign w:val="superscript"/>
        </w:rPr>
        <w:t>rd</w:t>
      </w:r>
      <w:r>
        <w:t xml:space="preserve"> TRP/TRS &amp; MIMO-OTA enhancement WI [1] to define the test methodology for various device type such as XR, NTN and MIMO supporting UE. Specially, RAN agreed that TRP/TRS test methodology will be focused on the non-Redcap XR device type in the 4Rx mandatory NR bands for XR device type UE. Furthermore, RAN decided that test time reduction solutions would be needed to study in the WI how to reduce test time for XR devices since the power consumption of XR devices is one of the test problems due to small charging capacity by the small volume form-factor aspect. </w:t>
      </w:r>
    </w:p>
    <w:p w14:paraId="0000000A" w14:textId="77777777" w:rsidR="00F03743" w:rsidRDefault="00F03743"/>
    <w:tbl>
      <w:tblPr>
        <w:tblStyle w:val="afe"/>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03743" w14:paraId="2EB71F5B" w14:textId="77777777">
        <w:tc>
          <w:tcPr>
            <w:tcW w:w="9019" w:type="dxa"/>
          </w:tcPr>
          <w:p w14:paraId="0000000B" w14:textId="77777777" w:rsidR="00F03743" w:rsidRDefault="00000000">
            <w:pPr>
              <w:spacing w:after="0"/>
            </w:pPr>
            <w:bookmarkStart w:id="1" w:name="_heading=h.30j0zll" w:colFirst="0" w:colLast="0"/>
            <w:bookmarkEnd w:id="1"/>
            <w:r>
              <w:t>Captured from the approved WI [1]</w:t>
            </w:r>
          </w:p>
          <w:p w14:paraId="0000000C" w14:textId="77777777" w:rsidR="00F03743" w:rsidRDefault="00F03743"/>
          <w:p w14:paraId="0000000D" w14:textId="77777777" w:rsidR="00F03743" w:rsidRDefault="00000000">
            <w:pPr>
              <w:pStyle w:val="3"/>
              <w:rPr>
                <w:b/>
                <w:color w:val="0000FF"/>
                <w:sz w:val="28"/>
                <w:szCs w:val="28"/>
              </w:rPr>
            </w:pPr>
            <w:r>
              <w:rPr>
                <w:b/>
                <w:color w:val="0000FF"/>
                <w:sz w:val="28"/>
                <w:szCs w:val="28"/>
              </w:rPr>
              <w:t>4.1 Objective of SI or Core part WI or Testing part WI</w:t>
            </w:r>
          </w:p>
          <w:p w14:paraId="0000000E" w14:textId="77777777" w:rsidR="00F03743" w:rsidRDefault="00000000">
            <w:r>
              <w:t xml:space="preserve">    Objectives for this core part work item are as follows Objectives</w:t>
            </w:r>
          </w:p>
          <w:p w14:paraId="0000000F" w14:textId="77777777" w:rsidR="00F03743" w:rsidRDefault="00000000">
            <w:pPr>
              <w:numPr>
                <w:ilvl w:val="0"/>
                <w:numId w:val="4"/>
              </w:numPr>
              <w:pBdr>
                <w:top w:val="nil"/>
                <w:left w:val="nil"/>
                <w:bottom w:val="nil"/>
                <w:right w:val="nil"/>
                <w:between w:val="nil"/>
              </w:pBdr>
              <w:spacing w:after="0"/>
              <w:rPr>
                <w:color w:val="000000"/>
              </w:rPr>
            </w:pPr>
            <w:r>
              <w:rPr>
                <w:color w:val="000000"/>
              </w:rPr>
              <w:t xml:space="preserve">Define test methodology for FR1 non-RedCap headworn XR devices </w:t>
            </w:r>
          </w:p>
          <w:p w14:paraId="00000010" w14:textId="77777777" w:rsidR="00F03743" w:rsidRDefault="00000000">
            <w:pPr>
              <w:numPr>
                <w:ilvl w:val="1"/>
                <w:numId w:val="4"/>
              </w:numPr>
              <w:pBdr>
                <w:top w:val="nil"/>
                <w:left w:val="nil"/>
                <w:bottom w:val="nil"/>
                <w:right w:val="nil"/>
                <w:between w:val="nil"/>
              </w:pBdr>
              <w:spacing w:after="0"/>
              <w:jc w:val="left"/>
              <w:rPr>
                <w:color w:val="000000"/>
              </w:rPr>
            </w:pPr>
            <w:r>
              <w:rPr>
                <w:color w:val="000000"/>
              </w:rPr>
              <w:t>Define TRP and TRS test methodology and configuration</w:t>
            </w:r>
          </w:p>
          <w:p w14:paraId="00000011" w14:textId="77777777" w:rsidR="00F03743" w:rsidRDefault="00000000">
            <w:pPr>
              <w:numPr>
                <w:ilvl w:val="0"/>
                <w:numId w:val="2"/>
              </w:numPr>
              <w:pBdr>
                <w:top w:val="nil"/>
                <w:left w:val="nil"/>
                <w:bottom w:val="nil"/>
                <w:right w:val="nil"/>
                <w:between w:val="nil"/>
              </w:pBdr>
              <w:spacing w:after="0"/>
              <w:jc w:val="left"/>
              <w:rPr>
                <w:color w:val="000000"/>
              </w:rPr>
            </w:pPr>
            <w:r>
              <w:rPr>
                <w:color w:val="000000"/>
              </w:rPr>
              <w:t>The performance metric of XR (1Tx and2Tx) is aligned with the definition up to Rel-18 handheld UE</w:t>
            </w:r>
          </w:p>
          <w:p w14:paraId="00000012" w14:textId="77777777" w:rsidR="00F03743" w:rsidRDefault="00000000">
            <w:pPr>
              <w:numPr>
                <w:ilvl w:val="2"/>
                <w:numId w:val="4"/>
              </w:numPr>
              <w:pBdr>
                <w:top w:val="nil"/>
                <w:left w:val="nil"/>
                <w:bottom w:val="nil"/>
                <w:right w:val="nil"/>
                <w:between w:val="nil"/>
              </w:pBdr>
              <w:spacing w:after="0"/>
              <w:jc w:val="left"/>
              <w:rPr>
                <w:color w:val="000000"/>
              </w:rPr>
            </w:pPr>
            <w:r>
              <w:rPr>
                <w:color w:val="000000"/>
              </w:rPr>
              <w:t>Testing time reduction solutions can be considered (further measurement grid optimization is precluded)</w:t>
            </w:r>
          </w:p>
          <w:p w14:paraId="00000013" w14:textId="77777777" w:rsidR="00F03743" w:rsidRDefault="00000000">
            <w:pPr>
              <w:numPr>
                <w:ilvl w:val="1"/>
                <w:numId w:val="4"/>
              </w:numPr>
              <w:pBdr>
                <w:top w:val="nil"/>
                <w:left w:val="nil"/>
                <w:bottom w:val="nil"/>
                <w:right w:val="nil"/>
                <w:between w:val="nil"/>
              </w:pBdr>
              <w:spacing w:after="0"/>
              <w:jc w:val="left"/>
              <w:rPr>
                <w:color w:val="000000"/>
              </w:rPr>
            </w:pPr>
            <w:r>
              <w:rPr>
                <w:color w:val="000000"/>
              </w:rPr>
              <w:t>Study and specify the proper head phantom if needed, consider the coordination with CTIA on this aspect</w:t>
            </w:r>
          </w:p>
          <w:p w14:paraId="00000014" w14:textId="34C776DA" w:rsidR="00F03743" w:rsidRDefault="00000000">
            <w:pPr>
              <w:numPr>
                <w:ilvl w:val="1"/>
                <w:numId w:val="4"/>
              </w:numPr>
              <w:pBdr>
                <w:top w:val="nil"/>
                <w:left w:val="nil"/>
                <w:bottom w:val="nil"/>
                <w:right w:val="nil"/>
                <w:between w:val="nil"/>
              </w:pBdr>
              <w:spacing w:after="120"/>
              <w:jc w:val="left"/>
              <w:rPr>
                <w:color w:val="000000"/>
              </w:rPr>
            </w:pPr>
            <w:r>
              <w:rPr>
                <w:color w:val="000000"/>
              </w:rPr>
              <w:t xml:space="preserve">Develop preliminary Measurement Uncertainty (MU) (RAN5) </w:t>
            </w:r>
          </w:p>
        </w:tc>
      </w:tr>
    </w:tbl>
    <w:p w14:paraId="00000015" w14:textId="77777777" w:rsidR="00F03743" w:rsidRDefault="00000000">
      <w:r>
        <w:t xml:space="preserve"> </w:t>
      </w:r>
    </w:p>
    <w:p w14:paraId="00000016" w14:textId="77777777" w:rsidR="00F03743" w:rsidRDefault="00000000">
      <w:r>
        <w:t xml:space="preserve">In this paper, we provide our consideration points on the TRP/TRS of XR OTA test methodology of FR1 non-RedCap XR devices. </w:t>
      </w:r>
    </w:p>
    <w:p w14:paraId="00000017" w14:textId="77777777" w:rsidR="00F03743" w:rsidRDefault="00000000">
      <w:pPr>
        <w:pStyle w:val="1"/>
        <w:numPr>
          <w:ilvl w:val="0"/>
          <w:numId w:val="3"/>
        </w:numPr>
        <w:spacing w:before="240"/>
        <w:ind w:left="270" w:hanging="270"/>
        <w:jc w:val="left"/>
      </w:pPr>
      <w:r>
        <w:t>Review of UE TRP and TRS Requirements and Test Methodologies for FR1</w:t>
      </w:r>
    </w:p>
    <w:p w14:paraId="00000018" w14:textId="77777777" w:rsidR="00F03743" w:rsidRDefault="00000000">
      <w:pPr>
        <w:tabs>
          <w:tab w:val="left" w:pos="1985"/>
          <w:tab w:val="left" w:pos="7920"/>
        </w:tabs>
        <w:spacing w:after="0"/>
      </w:pPr>
      <w:r>
        <w:t xml:space="preserve">In last RAN plenary #102 meeting, the core part of Rel-18 FR1 TRP TRS WI was completed [2][3]. For the smart phone type and RedCap UE, RAN4 defined the TRP/TRS test methodology for each NR band. </w:t>
      </w:r>
    </w:p>
    <w:p w14:paraId="00000019" w14:textId="77777777" w:rsidR="00F03743" w:rsidRDefault="00F03743">
      <w:pPr>
        <w:rPr>
          <w:highlight w:val="yellow"/>
        </w:rPr>
      </w:pPr>
    </w:p>
    <w:p w14:paraId="0000001A" w14:textId="77777777" w:rsidR="00F03743" w:rsidRDefault="00000000">
      <w:pPr>
        <w:numPr>
          <w:ilvl w:val="0"/>
          <w:numId w:val="1"/>
        </w:numPr>
        <w:spacing w:after="0"/>
        <w:jc w:val="left"/>
      </w:pPr>
      <w:r>
        <w:t>UE type: Smartphone, wearable Redcap UE, Tablet, Laptop embedded equipment (LEE) and Laptop mounted equipment (LME).</w:t>
      </w:r>
    </w:p>
    <w:p w14:paraId="0000001B" w14:textId="77777777" w:rsidR="00F03743" w:rsidRDefault="00000000">
      <w:pPr>
        <w:numPr>
          <w:ilvl w:val="0"/>
          <w:numId w:val="1"/>
        </w:numPr>
        <w:spacing w:after="0"/>
        <w:jc w:val="left"/>
      </w:pPr>
      <w:r>
        <w:t>Usage scenarios:</w:t>
      </w:r>
    </w:p>
    <w:p w14:paraId="0000001C" w14:textId="77777777" w:rsidR="00F03743" w:rsidRDefault="00000000">
      <w:pPr>
        <w:numPr>
          <w:ilvl w:val="1"/>
          <w:numId w:val="1"/>
        </w:numPr>
        <w:spacing w:after="0"/>
        <w:jc w:val="left"/>
      </w:pPr>
      <w:r>
        <w:t xml:space="preserve">Talk mode using head &amp; hand phantom for narrow phones between 56 mm and 72 mm and for wide phones with a width &gt;72 mm and &lt;92 mm </w:t>
      </w:r>
    </w:p>
    <w:p w14:paraId="0000001D" w14:textId="77777777" w:rsidR="00F03743" w:rsidRDefault="00000000">
      <w:pPr>
        <w:numPr>
          <w:ilvl w:val="1"/>
          <w:numId w:val="1"/>
        </w:numPr>
        <w:spacing w:after="0"/>
        <w:jc w:val="left"/>
      </w:pPr>
      <w:r>
        <w:lastRenderedPageBreak/>
        <w:t>Browsing mode using hand phantom for narrow and wide phones</w:t>
      </w:r>
    </w:p>
    <w:p w14:paraId="0000001E" w14:textId="77777777" w:rsidR="00F03743" w:rsidRDefault="00000000">
      <w:pPr>
        <w:numPr>
          <w:ilvl w:val="1"/>
          <w:numId w:val="1"/>
        </w:numPr>
        <w:spacing w:after="0"/>
        <w:jc w:val="left"/>
      </w:pPr>
      <w:r>
        <w:t>Using forearm phantom for wrist-worn devices. For wrist-worn Redcap devices, the forearm phantom is the first priority.</w:t>
      </w:r>
    </w:p>
    <w:p w14:paraId="0000001F" w14:textId="77777777" w:rsidR="00F03743" w:rsidRDefault="00000000">
      <w:pPr>
        <w:numPr>
          <w:ilvl w:val="1"/>
          <w:numId w:val="1"/>
        </w:numPr>
        <w:spacing w:after="0"/>
        <w:jc w:val="left"/>
      </w:pPr>
      <w:r>
        <w:t xml:space="preserve"> Free Space is used for devices not used in above-mentioned scenarios, other phantoms are not precluded for wearable devices</w:t>
      </w:r>
    </w:p>
    <w:p w14:paraId="00000020" w14:textId="77777777" w:rsidR="00F03743" w:rsidRDefault="00000000">
      <w:pPr>
        <w:numPr>
          <w:ilvl w:val="0"/>
          <w:numId w:val="1"/>
        </w:numPr>
        <w:spacing w:after="0"/>
        <w:jc w:val="left"/>
      </w:pPr>
      <w:r>
        <w:t>Operating bands and Test parameters:</w:t>
      </w:r>
    </w:p>
    <w:p w14:paraId="00000021" w14:textId="77777777" w:rsidR="00F03743" w:rsidRDefault="00000000">
      <w:pPr>
        <w:numPr>
          <w:ilvl w:val="1"/>
          <w:numId w:val="1"/>
        </w:numPr>
        <w:spacing w:after="0"/>
        <w:jc w:val="left"/>
      </w:pPr>
      <w:r>
        <w:t>Most NR operating bands are supported for both general NR UE and Redcap UE.</w:t>
      </w:r>
    </w:p>
    <w:p w14:paraId="00000022" w14:textId="77777777" w:rsidR="00F03743" w:rsidRDefault="00000000">
      <w:pPr>
        <w:numPr>
          <w:ilvl w:val="1"/>
          <w:numId w:val="1"/>
        </w:numPr>
        <w:spacing w:after="0"/>
        <w:jc w:val="left"/>
      </w:pPr>
      <w:r>
        <w:t>Test parameters i.e. CBW, center frequency, SCS, modulation order and UL/DL RB configuration for TRP/TRS in each NR bands and RedCap bands have been defined</w:t>
      </w:r>
    </w:p>
    <w:p w14:paraId="00000023" w14:textId="77777777" w:rsidR="00F03743" w:rsidRDefault="00000000">
      <w:pPr>
        <w:numPr>
          <w:ilvl w:val="0"/>
          <w:numId w:val="1"/>
        </w:numPr>
        <w:spacing w:after="0"/>
        <w:jc w:val="left"/>
      </w:pPr>
      <w:r>
        <w:t>Measurement Grid of TRP/TRS</w:t>
      </w:r>
    </w:p>
    <w:p w14:paraId="00000024" w14:textId="77777777" w:rsidR="00F03743" w:rsidRDefault="00000000">
      <w:pPr>
        <w:numPr>
          <w:ilvl w:val="1"/>
          <w:numId w:val="1"/>
        </w:numPr>
        <w:spacing w:after="0"/>
        <w:jc w:val="left"/>
      </w:pPr>
      <w:r>
        <w:t>RAN4 defined the detail number of grid points for TRP and TRS measurements</w:t>
      </w:r>
    </w:p>
    <w:p w14:paraId="00000025" w14:textId="77777777" w:rsidR="00F03743" w:rsidRDefault="00000000">
      <w:pPr>
        <w:numPr>
          <w:ilvl w:val="1"/>
          <w:numId w:val="1"/>
        </w:numPr>
        <w:spacing w:after="0"/>
        <w:jc w:val="left"/>
      </w:pPr>
      <w:r>
        <w:t xml:space="preserve">The minimum number of grid points for TRP measurements are 62 points and 266 points based on </w:t>
      </w:r>
      <w:r>
        <w:rPr>
          <w:rFonts w:ascii="Noto Sans Symbols" w:eastAsia="Noto Sans Symbols" w:hAnsi="Noto Sans Symbols" w:cs="Noto Sans Symbols"/>
        </w:rPr>
        <w:t>Δθ=Δφ</w:t>
      </w:r>
      <w:r>
        <w:t xml:space="preserve"> is 15 degrees and 30 degrees.</w:t>
      </w:r>
    </w:p>
    <w:p w14:paraId="00000026" w14:textId="77777777" w:rsidR="00F03743" w:rsidRDefault="00000000">
      <w:pPr>
        <w:numPr>
          <w:ilvl w:val="1"/>
          <w:numId w:val="1"/>
        </w:numPr>
        <w:spacing w:after="0"/>
        <w:jc w:val="left"/>
      </w:pPr>
      <w:r>
        <w:t xml:space="preserve">The minimum number of grid points for TRS measurements are 26 points and 62 points based on </w:t>
      </w:r>
      <w:r>
        <w:rPr>
          <w:rFonts w:ascii="Noto Sans Symbols" w:eastAsia="Noto Sans Symbols" w:hAnsi="Noto Sans Symbols" w:cs="Noto Sans Symbols"/>
        </w:rPr>
        <w:t>Δθ=Δφ</w:t>
      </w:r>
      <w:r>
        <w:t xml:space="preserve"> is 30 degree and 45 degree. </w:t>
      </w:r>
    </w:p>
    <w:p w14:paraId="00000027" w14:textId="77777777" w:rsidR="00F03743" w:rsidRDefault="00000000">
      <w:pPr>
        <w:numPr>
          <w:ilvl w:val="0"/>
          <w:numId w:val="1"/>
        </w:numPr>
        <w:spacing w:after="0"/>
        <w:jc w:val="left"/>
      </w:pPr>
      <w:r>
        <w:t>UE positioning guidelines:</w:t>
      </w:r>
    </w:p>
    <w:p w14:paraId="00000028" w14:textId="77777777" w:rsidR="00F03743" w:rsidRDefault="00000000">
      <w:pPr>
        <w:numPr>
          <w:ilvl w:val="1"/>
          <w:numId w:val="1"/>
        </w:numPr>
        <w:spacing w:after="0"/>
        <w:jc w:val="left"/>
      </w:pPr>
      <w:r>
        <w:t>UE positioning guidelines for Free space, Hand phantom only (Browsing mode), Head and Hand phantom (Talk Mode), Head phantom only, and Forearm phantom.</w:t>
      </w:r>
    </w:p>
    <w:p w14:paraId="00000029" w14:textId="77777777" w:rsidR="00F03743" w:rsidRDefault="00000000">
      <w:pPr>
        <w:numPr>
          <w:ilvl w:val="1"/>
          <w:numId w:val="1"/>
        </w:numPr>
        <w:spacing w:after="0"/>
        <w:jc w:val="left"/>
      </w:pPr>
      <w:r>
        <w:t>Coordination with CTIA on phantom related aspects, 3GPP and their Organizational Partners (ARIB, ATIS, CCSA, ETSI, TSDSI, TTA, TTC) get the permission.</w:t>
      </w:r>
    </w:p>
    <w:p w14:paraId="0000002A" w14:textId="77777777" w:rsidR="00F03743" w:rsidRDefault="00000000">
      <w:pPr>
        <w:numPr>
          <w:ilvl w:val="0"/>
          <w:numId w:val="1"/>
        </w:numPr>
        <w:spacing w:after="0"/>
        <w:jc w:val="left"/>
      </w:pPr>
      <w:r>
        <w:t>AC test method:</w:t>
      </w:r>
    </w:p>
    <w:p w14:paraId="0000002B" w14:textId="77777777" w:rsidR="00F03743" w:rsidRDefault="00000000">
      <w:pPr>
        <w:numPr>
          <w:ilvl w:val="1"/>
          <w:numId w:val="1"/>
        </w:numPr>
        <w:spacing w:after="0"/>
        <w:jc w:val="left"/>
      </w:pPr>
      <w:r>
        <w:t>Test setup: Single-antenna and multiple-antennas anechoic chambers</w:t>
      </w:r>
    </w:p>
    <w:p w14:paraId="0000002C" w14:textId="77777777" w:rsidR="00F03743" w:rsidRDefault="00000000">
      <w:pPr>
        <w:numPr>
          <w:ilvl w:val="1"/>
          <w:numId w:val="1"/>
        </w:numPr>
        <w:spacing w:after="0"/>
        <w:jc w:val="left"/>
      </w:pPr>
      <w:r>
        <w:t>TRP TRS calibration procedure</w:t>
      </w:r>
    </w:p>
    <w:p w14:paraId="0000002D" w14:textId="77777777" w:rsidR="00F03743" w:rsidRDefault="00000000">
      <w:pPr>
        <w:numPr>
          <w:ilvl w:val="1"/>
          <w:numId w:val="1"/>
        </w:numPr>
        <w:spacing w:after="0"/>
        <w:jc w:val="left"/>
      </w:pPr>
      <w:r>
        <w:t>Ripple test procedure for 30cm and 50cm, both theta-axis and phi-axis</w:t>
      </w:r>
    </w:p>
    <w:p w14:paraId="0000002E" w14:textId="77777777" w:rsidR="00F03743" w:rsidRDefault="00000000">
      <w:pPr>
        <w:numPr>
          <w:ilvl w:val="1"/>
          <w:numId w:val="1"/>
        </w:numPr>
        <w:spacing w:after="0"/>
        <w:jc w:val="left"/>
      </w:pPr>
      <w:r>
        <w:t>TRP test procedure and UE configurations for 1Tx, 2Tx, and DL CA configurations</w:t>
      </w:r>
    </w:p>
    <w:p w14:paraId="0000002F" w14:textId="77777777" w:rsidR="00F03743" w:rsidRDefault="00000000">
      <w:pPr>
        <w:numPr>
          <w:ilvl w:val="1"/>
          <w:numId w:val="1"/>
        </w:numPr>
        <w:spacing w:after="0"/>
        <w:jc w:val="left"/>
      </w:pPr>
      <w:r>
        <w:t xml:space="preserve"> TRS test procedure and UE configurations for 1Tx, 2Tx, and DL CA configurations</w:t>
      </w:r>
    </w:p>
    <w:p w14:paraId="00000030" w14:textId="77777777" w:rsidR="00F03743" w:rsidRDefault="00000000">
      <w:pPr>
        <w:numPr>
          <w:ilvl w:val="1"/>
          <w:numId w:val="1"/>
        </w:numPr>
        <w:spacing w:after="0"/>
        <w:jc w:val="left"/>
      </w:pPr>
      <w:r>
        <w:t>Minimum measurement distance of anechoic chambers</w:t>
      </w:r>
    </w:p>
    <w:p w14:paraId="00000031" w14:textId="77777777" w:rsidR="00F03743" w:rsidRDefault="00000000">
      <w:pPr>
        <w:numPr>
          <w:ilvl w:val="0"/>
          <w:numId w:val="1"/>
        </w:numPr>
        <w:spacing w:after="0"/>
        <w:jc w:val="left"/>
      </w:pPr>
      <w:r>
        <w:t>RC test method:</w:t>
      </w:r>
    </w:p>
    <w:p w14:paraId="00000032" w14:textId="77777777" w:rsidR="00F03743" w:rsidRDefault="00000000">
      <w:pPr>
        <w:numPr>
          <w:ilvl w:val="1"/>
          <w:numId w:val="1"/>
        </w:numPr>
        <w:spacing w:after="0"/>
        <w:jc w:val="left"/>
      </w:pPr>
      <w:r>
        <w:t>Test setup: Reverberation Chamber</w:t>
      </w:r>
    </w:p>
    <w:p w14:paraId="00000033" w14:textId="77777777" w:rsidR="00F03743" w:rsidRDefault="00000000">
      <w:pPr>
        <w:numPr>
          <w:ilvl w:val="1"/>
          <w:numId w:val="1"/>
        </w:numPr>
        <w:spacing w:after="0"/>
        <w:jc w:val="left"/>
      </w:pPr>
      <w:r>
        <w:t xml:space="preserve"> S-parameters and power transfer functions</w:t>
      </w:r>
    </w:p>
    <w:p w14:paraId="00000034" w14:textId="77777777" w:rsidR="00F03743" w:rsidRDefault="00000000">
      <w:pPr>
        <w:numPr>
          <w:ilvl w:val="1"/>
          <w:numId w:val="1"/>
        </w:numPr>
        <w:spacing w:after="0"/>
        <w:jc w:val="left"/>
      </w:pPr>
      <w:r>
        <w:t>Chamber loading for coherence bandwidth</w:t>
      </w:r>
    </w:p>
    <w:p w14:paraId="00000035" w14:textId="77777777" w:rsidR="00F03743" w:rsidRDefault="00000000">
      <w:pPr>
        <w:numPr>
          <w:ilvl w:val="1"/>
          <w:numId w:val="1"/>
        </w:numPr>
        <w:spacing w:after="0"/>
        <w:jc w:val="left"/>
      </w:pPr>
      <w:r>
        <w:t>Chamber spatial uniformity</w:t>
      </w:r>
    </w:p>
    <w:p w14:paraId="00000036" w14:textId="77777777" w:rsidR="00F03743" w:rsidRDefault="00000000">
      <w:pPr>
        <w:numPr>
          <w:ilvl w:val="1"/>
          <w:numId w:val="1"/>
        </w:numPr>
        <w:spacing w:after="0"/>
        <w:jc w:val="left"/>
      </w:pPr>
      <w:r>
        <w:t xml:space="preserve"> Calibration procedure for RC system</w:t>
      </w:r>
    </w:p>
    <w:p w14:paraId="00000037" w14:textId="77777777" w:rsidR="00F03743" w:rsidRDefault="00000000">
      <w:pPr>
        <w:numPr>
          <w:ilvl w:val="1"/>
          <w:numId w:val="1"/>
        </w:numPr>
        <w:spacing w:after="0"/>
        <w:jc w:val="left"/>
      </w:pPr>
      <w:r>
        <w:t>TRP test procedure and UE configurations for SA and EN-DC</w:t>
      </w:r>
    </w:p>
    <w:p w14:paraId="00000038" w14:textId="77777777" w:rsidR="00F03743" w:rsidRDefault="00000000">
      <w:pPr>
        <w:numPr>
          <w:ilvl w:val="1"/>
          <w:numId w:val="1"/>
        </w:numPr>
        <w:spacing w:after="0"/>
        <w:jc w:val="left"/>
      </w:pPr>
      <w:r>
        <w:t>TRS test procedure and UE configurations for SA and EN-DC</w:t>
      </w:r>
    </w:p>
    <w:p w14:paraId="00000039" w14:textId="77777777" w:rsidR="00F03743" w:rsidRDefault="00000000">
      <w:pPr>
        <w:numPr>
          <w:ilvl w:val="1"/>
          <w:numId w:val="1"/>
        </w:numPr>
        <w:spacing w:after="0"/>
        <w:jc w:val="left"/>
      </w:pPr>
      <w:r>
        <w:t>Test Volume</w:t>
      </w:r>
    </w:p>
    <w:p w14:paraId="0000003A" w14:textId="77777777" w:rsidR="00F03743" w:rsidRDefault="00000000">
      <w:pPr>
        <w:numPr>
          <w:ilvl w:val="0"/>
          <w:numId w:val="1"/>
        </w:numPr>
        <w:spacing w:after="0"/>
        <w:jc w:val="left"/>
      </w:pPr>
      <w:r>
        <w:t>Testing time reduction methodologies:</w:t>
      </w:r>
    </w:p>
    <w:p w14:paraId="0000003B" w14:textId="77777777" w:rsidR="00F03743" w:rsidRDefault="00000000">
      <w:pPr>
        <w:numPr>
          <w:ilvl w:val="1"/>
          <w:numId w:val="1"/>
        </w:numPr>
        <w:spacing w:after="0"/>
        <w:jc w:val="left"/>
      </w:pPr>
      <w:r>
        <w:t xml:space="preserve"> Measurement grids for Anechoic Chamber method</w:t>
      </w:r>
    </w:p>
    <w:p w14:paraId="0000003C" w14:textId="77777777" w:rsidR="00F03743" w:rsidRDefault="00000000">
      <w:pPr>
        <w:numPr>
          <w:ilvl w:val="0"/>
          <w:numId w:val="1"/>
        </w:numPr>
        <w:spacing w:after="0"/>
        <w:jc w:val="left"/>
      </w:pPr>
      <w:r>
        <w:t>Measurement uncertainty assessment:</w:t>
      </w:r>
    </w:p>
    <w:p w14:paraId="0000003D" w14:textId="77777777" w:rsidR="00F03743" w:rsidRDefault="00000000">
      <w:pPr>
        <w:numPr>
          <w:ilvl w:val="1"/>
          <w:numId w:val="1"/>
        </w:numPr>
        <w:spacing w:after="0"/>
        <w:jc w:val="left"/>
      </w:pPr>
      <w:r>
        <w:t>Measurement error uncertainty contribution descriptions</w:t>
      </w:r>
    </w:p>
    <w:p w14:paraId="0000003E" w14:textId="77777777" w:rsidR="00F03743" w:rsidRDefault="00000000">
      <w:pPr>
        <w:numPr>
          <w:ilvl w:val="1"/>
          <w:numId w:val="1"/>
        </w:numPr>
        <w:spacing w:after="0"/>
        <w:jc w:val="left"/>
      </w:pPr>
      <w:r>
        <w:t>AC preliminary example of uncertainty budget</w:t>
      </w:r>
    </w:p>
    <w:p w14:paraId="0000003F" w14:textId="77777777" w:rsidR="00F03743" w:rsidRDefault="00000000">
      <w:pPr>
        <w:numPr>
          <w:ilvl w:val="2"/>
          <w:numId w:val="1"/>
        </w:numPr>
        <w:spacing w:after="0"/>
        <w:jc w:val="left"/>
      </w:pPr>
      <w:r>
        <w:t>Expanded uncertainty for TRP hand only (browsing mode): 1.73 dB</w:t>
      </w:r>
    </w:p>
    <w:p w14:paraId="00000040" w14:textId="77777777" w:rsidR="00F03743" w:rsidRDefault="00000000">
      <w:pPr>
        <w:numPr>
          <w:ilvl w:val="2"/>
          <w:numId w:val="1"/>
        </w:numPr>
        <w:spacing w:after="0"/>
        <w:jc w:val="left"/>
      </w:pPr>
      <w:r>
        <w:t>Expanded uncertainty for TRP Beside Head and Hand (Talk mode): 1.96 dB</w:t>
      </w:r>
    </w:p>
    <w:p w14:paraId="00000041" w14:textId="77777777" w:rsidR="00F03743" w:rsidRDefault="00000000">
      <w:pPr>
        <w:numPr>
          <w:ilvl w:val="2"/>
          <w:numId w:val="1"/>
        </w:numPr>
        <w:spacing w:after="0"/>
        <w:jc w:val="left"/>
      </w:pPr>
      <w:r>
        <w:t>Expanded uncertainty for TRP Wrist-Worn: 1.78 dB</w:t>
      </w:r>
    </w:p>
    <w:p w14:paraId="00000042" w14:textId="77777777" w:rsidR="00F03743" w:rsidRDefault="00000000">
      <w:pPr>
        <w:numPr>
          <w:ilvl w:val="2"/>
          <w:numId w:val="1"/>
        </w:numPr>
        <w:spacing w:after="0"/>
        <w:jc w:val="left"/>
      </w:pPr>
      <w:r>
        <w:t>Expanded uncertainty for TRS hand only (browsing mode): 2.13 dB</w:t>
      </w:r>
    </w:p>
    <w:p w14:paraId="00000043" w14:textId="77777777" w:rsidR="00F03743" w:rsidRDefault="00000000">
      <w:pPr>
        <w:numPr>
          <w:ilvl w:val="2"/>
          <w:numId w:val="1"/>
        </w:numPr>
        <w:spacing w:after="0"/>
        <w:jc w:val="left"/>
      </w:pPr>
      <w:r>
        <w:t>Expanded uncertainty for TRS Beside Head and Hand (Talk mode): 2.31 dB</w:t>
      </w:r>
    </w:p>
    <w:p w14:paraId="00000044" w14:textId="77777777" w:rsidR="00F03743" w:rsidRDefault="00000000">
      <w:pPr>
        <w:numPr>
          <w:ilvl w:val="2"/>
          <w:numId w:val="1"/>
        </w:numPr>
        <w:spacing w:after="0"/>
        <w:jc w:val="left"/>
      </w:pPr>
      <w:r>
        <w:t>Expanded uncertainty for TRS Wrist-Worn: 2.17 dB</w:t>
      </w:r>
    </w:p>
    <w:p w14:paraId="00000045" w14:textId="77777777" w:rsidR="00F03743" w:rsidRDefault="00000000">
      <w:pPr>
        <w:numPr>
          <w:ilvl w:val="1"/>
          <w:numId w:val="1"/>
        </w:numPr>
        <w:spacing w:after="0"/>
        <w:jc w:val="left"/>
      </w:pPr>
      <w:r>
        <w:t>RC preliminary example of uncertainty budget</w:t>
      </w:r>
    </w:p>
    <w:p w14:paraId="00000046" w14:textId="77777777" w:rsidR="00F03743" w:rsidRDefault="00000000">
      <w:pPr>
        <w:numPr>
          <w:ilvl w:val="2"/>
          <w:numId w:val="1"/>
        </w:numPr>
        <w:spacing w:after="0"/>
        <w:jc w:val="left"/>
      </w:pPr>
      <w:r>
        <w:t>Expanded uncertainty for TRP hand only (browsing mode): 1.90 dB</w:t>
      </w:r>
    </w:p>
    <w:p w14:paraId="00000047" w14:textId="77777777" w:rsidR="00F03743" w:rsidRDefault="00000000">
      <w:pPr>
        <w:numPr>
          <w:ilvl w:val="2"/>
          <w:numId w:val="1"/>
        </w:numPr>
        <w:spacing w:after="0"/>
        <w:jc w:val="left"/>
      </w:pPr>
      <w:r>
        <w:t>Expanded uncertainty for TRP Beside Head and Hand (Talk mode): 2.08 dB</w:t>
      </w:r>
    </w:p>
    <w:p w14:paraId="00000048" w14:textId="77777777" w:rsidR="00F03743" w:rsidRDefault="00000000">
      <w:pPr>
        <w:numPr>
          <w:ilvl w:val="2"/>
          <w:numId w:val="1"/>
        </w:numPr>
        <w:spacing w:after="0"/>
        <w:jc w:val="left"/>
      </w:pPr>
      <w:r>
        <w:t>Expanded uncertainty for TRS hand only (browsing mode): 2.28 dB</w:t>
      </w:r>
    </w:p>
    <w:p w14:paraId="00000049" w14:textId="77777777" w:rsidR="00F03743" w:rsidRDefault="00000000">
      <w:pPr>
        <w:numPr>
          <w:ilvl w:val="2"/>
          <w:numId w:val="1"/>
        </w:numPr>
        <w:spacing w:after="0"/>
        <w:jc w:val="left"/>
      </w:pPr>
      <w:r>
        <w:t>Expanded uncertainty for TRS Beside Head and Hand (Talk mode): 2.43 dB</w:t>
      </w:r>
    </w:p>
    <w:p w14:paraId="0000004A" w14:textId="77777777" w:rsidR="00F03743" w:rsidRDefault="00000000">
      <w:pPr>
        <w:numPr>
          <w:ilvl w:val="0"/>
          <w:numId w:val="1"/>
        </w:numPr>
        <w:spacing w:after="0"/>
        <w:jc w:val="left"/>
      </w:pPr>
      <w:r>
        <w:t>Test phantom definition:</w:t>
      </w:r>
    </w:p>
    <w:p w14:paraId="0000004B" w14:textId="77777777" w:rsidR="00F03743" w:rsidRDefault="00000000">
      <w:pPr>
        <w:numPr>
          <w:ilvl w:val="1"/>
          <w:numId w:val="1"/>
        </w:numPr>
        <w:spacing w:after="0"/>
        <w:jc w:val="left"/>
      </w:pPr>
      <w:r>
        <w:t>PDA Grip Hand</w:t>
      </w:r>
    </w:p>
    <w:p w14:paraId="0000004C" w14:textId="77777777" w:rsidR="00F03743" w:rsidRDefault="00000000">
      <w:pPr>
        <w:numPr>
          <w:ilvl w:val="1"/>
          <w:numId w:val="1"/>
        </w:numPr>
        <w:spacing w:after="0"/>
        <w:jc w:val="left"/>
      </w:pPr>
      <w:r>
        <w:t>Wide Grip Hand</w:t>
      </w:r>
    </w:p>
    <w:p w14:paraId="0000004D" w14:textId="77777777" w:rsidR="00F03743" w:rsidRDefault="00000000">
      <w:pPr>
        <w:numPr>
          <w:ilvl w:val="1"/>
          <w:numId w:val="1"/>
        </w:numPr>
        <w:spacing w:after="0"/>
        <w:jc w:val="left"/>
      </w:pPr>
      <w:r>
        <w:lastRenderedPageBreak/>
        <w:t xml:space="preserve"> Head Phantom</w:t>
      </w:r>
    </w:p>
    <w:p w14:paraId="0000004E" w14:textId="77777777" w:rsidR="00F03743" w:rsidRDefault="00000000">
      <w:pPr>
        <w:numPr>
          <w:ilvl w:val="1"/>
          <w:numId w:val="1"/>
        </w:numPr>
        <w:spacing w:after="0"/>
        <w:jc w:val="left"/>
      </w:pPr>
      <w:r>
        <w:t>Forearm Phantom</w:t>
      </w:r>
    </w:p>
    <w:p w14:paraId="0000004F" w14:textId="77777777" w:rsidR="00F03743" w:rsidRDefault="00000000">
      <w:pPr>
        <w:numPr>
          <w:ilvl w:val="0"/>
          <w:numId w:val="1"/>
        </w:numPr>
        <w:spacing w:after="0"/>
        <w:jc w:val="left"/>
      </w:pPr>
      <w:r>
        <w:t>Environmental requirements:</w:t>
      </w:r>
    </w:p>
    <w:p w14:paraId="00000050" w14:textId="77777777" w:rsidR="00F03743" w:rsidRDefault="00000000">
      <w:pPr>
        <w:numPr>
          <w:ilvl w:val="1"/>
          <w:numId w:val="1"/>
        </w:numPr>
        <w:spacing w:after="0"/>
        <w:jc w:val="left"/>
      </w:pPr>
      <w:r>
        <w:t>Room temperature with the DUT operated in stand-alone battery powered mode.</w:t>
      </w:r>
    </w:p>
    <w:p w14:paraId="00000051" w14:textId="77777777" w:rsidR="00F03743" w:rsidRDefault="00000000">
      <w:pPr>
        <w:pStyle w:val="1"/>
        <w:numPr>
          <w:ilvl w:val="0"/>
          <w:numId w:val="3"/>
        </w:numPr>
        <w:spacing w:before="240"/>
        <w:ind w:left="270"/>
      </w:pPr>
      <w:bookmarkStart w:id="2" w:name="_heading=h.ziso1p0hs4" w:colFirst="0" w:colLast="0"/>
      <w:bookmarkEnd w:id="2"/>
      <w:r>
        <w:t>Consideration on XR OTA Evaluation test Methodology for TRP/TRS requirements</w:t>
      </w:r>
    </w:p>
    <w:p w14:paraId="00000052" w14:textId="218FB56D" w:rsidR="00F03743" w:rsidRDefault="00000000">
      <w:pPr>
        <w:spacing w:after="0"/>
      </w:pPr>
      <w:r>
        <w:t>The OTA evaluation methodology for 2Rx non-RedCap XR devices will be similar to that of legacy UEs. However, it is unlikely that there will be commercially available XR devices in the Release 19 time</w:t>
      </w:r>
      <w:r w:rsidR="00B67392">
        <w:t>line</w:t>
      </w:r>
      <w:r>
        <w:t xml:space="preserve">. Based on these challenges, RAN decided that RAN4 can study and define the </w:t>
      </w:r>
      <w:sdt>
        <w:sdtPr>
          <w:tag w:val="goog_rdk_2"/>
          <w:id w:val="-2072722220"/>
        </w:sdtPr>
        <w:sdtContent/>
      </w:sdt>
      <w:sdt>
        <w:sdtPr>
          <w:tag w:val="goog_rdk_3"/>
          <w:id w:val="1844045102"/>
        </w:sdtPr>
        <w:sdtContent/>
      </w:sdt>
      <w:r>
        <w:t>test methodology and configuration and study on the proper test modes to evaluate the performance of XR devices for OTA considerations.</w:t>
      </w:r>
    </w:p>
    <w:p w14:paraId="00000053" w14:textId="77777777" w:rsidR="00F03743" w:rsidRDefault="00F03743">
      <w:pPr>
        <w:spacing w:after="0"/>
      </w:pPr>
    </w:p>
    <w:p w14:paraId="00000054" w14:textId="77777777" w:rsidR="00F03743" w:rsidRDefault="00000000">
      <w:pPr>
        <w:spacing w:after="0"/>
      </w:pPr>
      <w:r>
        <w:t xml:space="preserve">To define the test methodology and proper test modes for non-RedCap XR devices, RAN4 would take into account the unique properties and advantages of XR glasses, including lower antenna correlation, less uplink SAR backoff, and no impact from antenna loss due to hand-held usage. </w:t>
      </w:r>
    </w:p>
    <w:p w14:paraId="00000055" w14:textId="77777777" w:rsidR="00F03743" w:rsidRDefault="00F03743">
      <w:pPr>
        <w:spacing w:after="0"/>
      </w:pPr>
    </w:p>
    <w:p w14:paraId="00000056" w14:textId="77777777" w:rsidR="00F03743" w:rsidRDefault="00000000">
      <w:pPr>
        <w:spacing w:after="0"/>
      </w:pPr>
      <w:r>
        <w:t xml:space="preserve">In the following, we outline the relevant factors, parameters and modelling assumptions. </w:t>
      </w:r>
    </w:p>
    <w:p w14:paraId="00000057" w14:textId="77777777" w:rsidR="00F03743" w:rsidRDefault="00F03743">
      <w:pPr>
        <w:spacing w:after="0"/>
        <w:jc w:val="left"/>
      </w:pPr>
    </w:p>
    <w:p w14:paraId="00000058" w14:textId="77777777" w:rsidR="00F03743" w:rsidRDefault="00F03743">
      <w:pPr>
        <w:spacing w:after="0"/>
        <w:jc w:val="left"/>
      </w:pPr>
    </w:p>
    <w:p w14:paraId="00000059" w14:textId="77777777" w:rsidR="00F03743" w:rsidRDefault="00000000">
      <w:pPr>
        <w:spacing w:after="0"/>
        <w:jc w:val="left"/>
      </w:pPr>
      <w:r>
        <w:rPr>
          <w:noProof/>
        </w:rPr>
        <w:drawing>
          <wp:inline distT="114300" distB="114300" distL="114300" distR="114300">
            <wp:extent cx="5731200" cy="3276600"/>
            <wp:effectExtent l="0" t="0" r="0" b="0"/>
            <wp:docPr id="15185565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731200" cy="3276600"/>
                    </a:xfrm>
                    <a:prstGeom prst="rect">
                      <a:avLst/>
                    </a:prstGeom>
                    <a:ln/>
                  </pic:spPr>
                </pic:pic>
              </a:graphicData>
            </a:graphic>
          </wp:inline>
        </w:drawing>
      </w:r>
    </w:p>
    <w:p w14:paraId="0000005A" w14:textId="77777777" w:rsidR="00F03743" w:rsidRDefault="00000000">
      <w:pPr>
        <w:spacing w:before="120"/>
        <w:jc w:val="center"/>
        <w:rPr>
          <w:rFonts w:ascii="Arial" w:eastAsia="Arial" w:hAnsi="Arial" w:cs="Arial"/>
          <w:b/>
        </w:rPr>
      </w:pPr>
      <w:r>
        <w:rPr>
          <w:rFonts w:ascii="Arial" w:eastAsia="Arial" w:hAnsi="Arial" w:cs="Arial"/>
          <w:b/>
        </w:rPr>
        <w:t>Figure 1. XR Devices Form Factor</w:t>
      </w:r>
    </w:p>
    <w:p w14:paraId="0000005B" w14:textId="77777777" w:rsidR="00F03743" w:rsidRDefault="00F03743">
      <w:pPr>
        <w:spacing w:after="0"/>
        <w:jc w:val="left"/>
      </w:pPr>
    </w:p>
    <w:p w14:paraId="0000005C" w14:textId="77777777" w:rsidR="00F03743" w:rsidRDefault="00000000">
      <w:pPr>
        <w:spacing w:after="0"/>
      </w:pPr>
      <w:r>
        <w:t>XR devices are of different form factors as shown in Fig. 1 [4]. These form factors may differ in processing capabilities, communication types and power consumption. During use, it is intended to be supported only by or behind the ears and a nose-bridge, resulting in a constrained form factor with limited volume available for Rx chains. However, it's important to note that there will be many different types of XR devices that satisfy the definition of an XR device. For each type of XR device, there may be specific OTA requirements that are defined on a case-by-case basis.</w:t>
      </w:r>
    </w:p>
    <w:p w14:paraId="0000005D" w14:textId="77777777" w:rsidR="00F03743" w:rsidRDefault="00000000">
      <w:pPr>
        <w:spacing w:after="0"/>
      </w:pPr>
      <w:r>
        <w:t>Based on the above observation, the test methodology of TRP/TRS requirements for XR OTA requirements shall be applied to all various 5G XR device type in Figure 1 including 2Rx and/or 4Rx non-Redcap XR devices.</w:t>
      </w:r>
    </w:p>
    <w:p w14:paraId="0000005E" w14:textId="77777777" w:rsidR="00F03743" w:rsidRDefault="00F03743">
      <w:pPr>
        <w:spacing w:after="0"/>
        <w:jc w:val="left"/>
      </w:pPr>
    </w:p>
    <w:p w14:paraId="0000005F" w14:textId="77777777" w:rsidR="00F03743" w:rsidRDefault="00000000">
      <w:pPr>
        <w:spacing w:after="0"/>
        <w:jc w:val="left"/>
        <w:rPr>
          <w:b/>
          <w:i/>
        </w:rPr>
      </w:pPr>
      <w:sdt>
        <w:sdtPr>
          <w:tag w:val="goog_rdk_4"/>
          <w:id w:val="1196823559"/>
        </w:sdtPr>
        <w:sdtContent/>
      </w:sdt>
      <w:sdt>
        <w:sdtPr>
          <w:tag w:val="goog_rdk_5"/>
          <w:id w:val="-1356255652"/>
        </w:sdtPr>
        <w:sdtContent/>
      </w:sdt>
      <w:r>
        <w:rPr>
          <w:b/>
        </w:rPr>
        <w:t>Proposal 1:</w:t>
      </w:r>
      <w:r>
        <w:rPr>
          <w:b/>
          <w:i/>
        </w:rPr>
        <w:t xml:space="preserve"> The defined test methodologies of TRP/TRS for FR1 non-Redcap XR devices shall be applied to all possible 5G XR device types in figure 1.    </w:t>
      </w:r>
    </w:p>
    <w:p w14:paraId="00000060" w14:textId="77777777" w:rsidR="00F03743" w:rsidRDefault="00F03743">
      <w:pPr>
        <w:spacing w:after="0"/>
        <w:jc w:val="left"/>
      </w:pPr>
    </w:p>
    <w:p w14:paraId="00000061" w14:textId="77777777" w:rsidR="00F03743" w:rsidRDefault="00000000">
      <w:pPr>
        <w:spacing w:after="0"/>
      </w:pPr>
      <w:r>
        <w:t>The RF properties and antenna characteristics of XR devices are highly dependent on their form factor. This includes factors such as the size of the device, the volume of the device, the location of the antennas, the materials used in its construction, and other design elements. These factors can all impact the performance of the device, and therefore need to be carefully considered when developing the detailed TRP and TRS test methodology and configuration.</w:t>
      </w:r>
    </w:p>
    <w:p w14:paraId="00000062" w14:textId="77777777" w:rsidR="00F03743" w:rsidRDefault="00F03743">
      <w:pPr>
        <w:spacing w:after="0"/>
      </w:pPr>
    </w:p>
    <w:p w14:paraId="00000063" w14:textId="77777777" w:rsidR="00F03743" w:rsidRDefault="00000000">
      <w:pPr>
        <w:spacing w:after="0"/>
      </w:pPr>
      <w:r>
        <w:t>Unlike traditional handheld devices, XR devices have unique usage scenarios that need to be taken into account when evaluating their performance. For example, talk mode and browsing mode defined for smartphones or forearm phantom for wrist-worn devices are not directly applicable for XR device usage [4]. New usage modes and phantom head requirements need to be defined to accurately assess the performance of XR devices under different conditions. This may include factors such as head movement, body blocking and body loss, and environmental factors like obstacles and reflections.</w:t>
      </w:r>
    </w:p>
    <w:p w14:paraId="00000064" w14:textId="77777777" w:rsidR="00F03743" w:rsidRDefault="00F03743">
      <w:pPr>
        <w:spacing w:after="0"/>
        <w:jc w:val="left"/>
      </w:pPr>
    </w:p>
    <w:p w14:paraId="00000065" w14:textId="77777777" w:rsidR="00F03743" w:rsidRDefault="00000000">
      <w:pPr>
        <w:spacing w:after="0"/>
        <w:rPr>
          <w:b/>
          <w:i/>
        </w:rPr>
      </w:pPr>
      <w:sdt>
        <w:sdtPr>
          <w:tag w:val="goog_rdk_6"/>
          <w:id w:val="51743618"/>
        </w:sdtPr>
        <w:sdtContent/>
      </w:sdt>
      <w:sdt>
        <w:sdtPr>
          <w:tag w:val="goog_rdk_7"/>
          <w:id w:val="1471098818"/>
        </w:sdtPr>
        <w:sdtContent/>
      </w:sdt>
      <w:sdt>
        <w:sdtPr>
          <w:tag w:val="goog_rdk_8"/>
          <w:id w:val="-2118817781"/>
        </w:sdtPr>
        <w:sdtContent/>
      </w:sdt>
      <w:sdt>
        <w:sdtPr>
          <w:tag w:val="goog_rdk_9"/>
          <w:id w:val="-645748318"/>
        </w:sdtPr>
        <w:sdtContent/>
      </w:sdt>
      <w:sdt>
        <w:sdtPr>
          <w:tag w:val="goog_rdk_10"/>
          <w:id w:val="527758509"/>
        </w:sdtPr>
        <w:sdtContent/>
      </w:sdt>
      <w:r>
        <w:rPr>
          <w:b/>
        </w:rPr>
        <w:t>Proposal 2:</w:t>
      </w:r>
      <w:r>
        <w:rPr>
          <w:b/>
          <w:i/>
        </w:rPr>
        <w:t xml:space="preserve"> RAN4 coordinate with CTIA on the head phantom for XR devices.</w:t>
      </w:r>
    </w:p>
    <w:p w14:paraId="00000066" w14:textId="77777777" w:rsidR="00F03743" w:rsidRDefault="00F03743">
      <w:pPr>
        <w:spacing w:after="0"/>
        <w:jc w:val="left"/>
        <w:rPr>
          <w:b/>
        </w:rPr>
      </w:pPr>
    </w:p>
    <w:p w14:paraId="00000067" w14:textId="77777777" w:rsidR="00F03743" w:rsidRDefault="00000000">
      <w:pPr>
        <w:spacing w:after="0"/>
      </w:pPr>
      <w:r>
        <w:t>The aforementioned considerations would enable us to develop OTA requirements that are tailored specifically to XR devices, rather than relying on data from legacy UEs. This would ensure that the OTA requirements are targeted for the unique characteristics of XR devices, leading to more accurate and reliable evaluations of their performance.</w:t>
      </w:r>
    </w:p>
    <w:p w14:paraId="00000068" w14:textId="77777777" w:rsidR="00F03743" w:rsidRDefault="00000000">
      <w:pPr>
        <w:pStyle w:val="1"/>
        <w:numPr>
          <w:ilvl w:val="0"/>
          <w:numId w:val="3"/>
        </w:numPr>
        <w:spacing w:before="240"/>
        <w:ind w:left="270" w:hanging="270"/>
      </w:pPr>
      <w:r>
        <w:t>Conclusions</w:t>
      </w:r>
    </w:p>
    <w:p w14:paraId="00000069" w14:textId="77777777" w:rsidR="00F03743" w:rsidRDefault="00000000">
      <w:r>
        <w:t xml:space="preserve">In this paper, we provide some consideration points for the OTA test methodologies considerations of non-RedCap XR devices. Based on the approved WID, we propose as follow </w:t>
      </w:r>
    </w:p>
    <w:p w14:paraId="0000006A" w14:textId="77777777" w:rsidR="00F03743" w:rsidRDefault="00000000">
      <w:pPr>
        <w:spacing w:before="60"/>
        <w:rPr>
          <w:b/>
          <w:i/>
        </w:rPr>
      </w:pPr>
      <w:r>
        <w:rPr>
          <w:b/>
        </w:rPr>
        <w:t>Proposal 1:</w:t>
      </w:r>
      <w:r>
        <w:rPr>
          <w:b/>
          <w:i/>
        </w:rPr>
        <w:t xml:space="preserve"> The defined test methodologies of TRP/TRS for FR1 non-Redcap XR devices shall be applied to all possible 5G XR device types in figure 1.    </w:t>
      </w:r>
    </w:p>
    <w:p w14:paraId="0000006B" w14:textId="77777777" w:rsidR="00F03743" w:rsidRDefault="00000000">
      <w:pPr>
        <w:spacing w:before="60"/>
        <w:rPr>
          <w:b/>
        </w:rPr>
      </w:pPr>
      <w:r>
        <w:rPr>
          <w:b/>
        </w:rPr>
        <w:t>Proposal 2: RAN4 coordinate with CTIA on the head phantom for XR devices.</w:t>
      </w:r>
    </w:p>
    <w:p w14:paraId="0000006C" w14:textId="77777777" w:rsidR="00F03743" w:rsidRDefault="00000000">
      <w:pPr>
        <w:pStyle w:val="1"/>
        <w:spacing w:before="240"/>
      </w:pPr>
      <w:r>
        <w:t>Reference</w:t>
      </w:r>
    </w:p>
    <w:p w14:paraId="0000006D" w14:textId="77777777" w:rsidR="00F03743" w:rsidRDefault="00000000">
      <w:pPr>
        <w:widowControl/>
        <w:jc w:val="left"/>
      </w:pPr>
      <w:r>
        <w:t xml:space="preserve">[1] RP-240841, “New WID: WI on TRP (Total Radiated Power), TRS (Total Radiated Sensitivity) and MIMO OTA (Over the Air) testing enhancement Phase 3,” Qualcomm Incorporated </w:t>
      </w:r>
    </w:p>
    <w:p w14:paraId="0000006E" w14:textId="77777777" w:rsidR="00F03743" w:rsidRDefault="00000000">
      <w:pPr>
        <w:widowControl/>
        <w:jc w:val="left"/>
      </w:pPr>
      <w:r>
        <w:t>[2] RP-233074, “WI summary: Enhancement of UE TRP (Total Radiated Power) and TRS (Total Radiated Sensitivity) requirements and test methodologies for FR1 (NR SA and EN-DC),”              vivo</w:t>
      </w:r>
    </w:p>
    <w:p w14:paraId="0000006F" w14:textId="3F7B2DF3" w:rsidR="00F03743" w:rsidRDefault="00000000">
      <w:pPr>
        <w:widowControl/>
        <w:jc w:val="left"/>
      </w:pPr>
      <w:r>
        <w:t>[3] TR38.870</w:t>
      </w:r>
      <w:r w:rsidR="00662AD0">
        <w:t>,</w:t>
      </w:r>
      <w:r>
        <w:t xml:space="preserve">  “Enhanced Over-the-Air (OTA) test methods for NR FR1 Total Radiated Power (TRP) and Total Radiated Sensitivity (TRS)</w:t>
      </w:r>
      <w:r w:rsidR="00662AD0">
        <w:t>”</w:t>
      </w:r>
    </w:p>
    <w:p w14:paraId="00000070" w14:textId="77777777" w:rsidR="00F03743" w:rsidRDefault="00000000">
      <w:pPr>
        <w:widowControl/>
        <w:jc w:val="left"/>
      </w:pPr>
      <w:r>
        <w:t>[4] TR26.928, “Extended Reality (XR) in 5G”</w:t>
      </w:r>
    </w:p>
    <w:p w14:paraId="00000071" w14:textId="77777777" w:rsidR="00F03743" w:rsidRDefault="00F03743">
      <w:pPr>
        <w:widowControl/>
        <w:jc w:val="left"/>
      </w:pPr>
    </w:p>
    <w:p w14:paraId="00000072" w14:textId="77777777" w:rsidR="00F03743" w:rsidRDefault="00F03743">
      <w:pPr>
        <w:widowControl/>
        <w:spacing w:before="240" w:after="240"/>
        <w:rPr>
          <w:sz w:val="20"/>
          <w:szCs w:val="20"/>
        </w:rPr>
      </w:pPr>
    </w:p>
    <w:p w14:paraId="00000073" w14:textId="77777777" w:rsidR="00F03743" w:rsidRDefault="00F03743">
      <w:pPr>
        <w:widowControl/>
        <w:pBdr>
          <w:top w:val="nil"/>
          <w:left w:val="nil"/>
          <w:bottom w:val="nil"/>
          <w:right w:val="nil"/>
          <w:between w:val="nil"/>
        </w:pBdr>
        <w:ind w:left="1247" w:hanging="1247"/>
        <w:rPr>
          <w:sz w:val="20"/>
          <w:szCs w:val="20"/>
        </w:rPr>
      </w:pPr>
    </w:p>
    <w:p w14:paraId="00000074" w14:textId="77777777" w:rsidR="00F03743" w:rsidRDefault="00F03743">
      <w:pPr>
        <w:widowControl/>
        <w:pBdr>
          <w:top w:val="nil"/>
          <w:left w:val="nil"/>
          <w:bottom w:val="nil"/>
          <w:right w:val="nil"/>
          <w:between w:val="nil"/>
        </w:pBdr>
        <w:ind w:left="1247" w:hanging="1247"/>
        <w:rPr>
          <w:sz w:val="20"/>
          <w:szCs w:val="20"/>
        </w:rPr>
      </w:pPr>
    </w:p>
    <w:p w14:paraId="00000075" w14:textId="77777777" w:rsidR="00F03743" w:rsidRDefault="00F03743">
      <w:pPr>
        <w:widowControl/>
        <w:pBdr>
          <w:top w:val="nil"/>
          <w:left w:val="nil"/>
          <w:bottom w:val="nil"/>
          <w:right w:val="nil"/>
          <w:between w:val="nil"/>
        </w:pBdr>
        <w:ind w:left="1247" w:hanging="1247"/>
        <w:rPr>
          <w:sz w:val="20"/>
          <w:szCs w:val="20"/>
        </w:rPr>
      </w:pPr>
    </w:p>
    <w:p w14:paraId="00000076" w14:textId="77777777" w:rsidR="00F03743" w:rsidRDefault="00F03743">
      <w:pPr>
        <w:widowControl/>
        <w:rPr>
          <w:sz w:val="20"/>
          <w:szCs w:val="20"/>
        </w:rPr>
      </w:pPr>
    </w:p>
    <w:sectPr w:rsidR="00F03743">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E3678"/>
    <w:multiLevelType w:val="multilevel"/>
    <w:tmpl w:val="C840DA06"/>
    <w:lvl w:ilvl="0">
      <w:start w:val="1"/>
      <w:numFmt w:val="bullet"/>
      <w:pStyle w:val="References"/>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C6D29C3"/>
    <w:multiLevelType w:val="multilevel"/>
    <w:tmpl w:val="AEBAA7C4"/>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4E5E2BFE"/>
    <w:multiLevelType w:val="multilevel"/>
    <w:tmpl w:val="D9FC3A4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934408B"/>
    <w:multiLevelType w:val="multilevel"/>
    <w:tmpl w:val="A6A0DFB8"/>
    <w:lvl w:ilvl="0">
      <w:start w:val="2"/>
      <w:numFmt w:val="decimal"/>
      <w:pStyle w:val="CharCharCharChar"/>
      <w:lvlText w:val="%1."/>
      <w:lvlJc w:val="left"/>
      <w:pPr>
        <w:ind w:left="417" w:hanging="420"/>
      </w:pPr>
    </w:lvl>
    <w:lvl w:ilvl="1">
      <w:start w:val="1"/>
      <w:numFmt w:val="decimal"/>
      <w:lvlText w:val="%1.%2"/>
      <w:lvlJc w:val="left"/>
      <w:pPr>
        <w:ind w:left="510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4" w15:restartNumberingAfterBreak="0">
    <w:nsid w:val="72613522"/>
    <w:multiLevelType w:val="multilevel"/>
    <w:tmpl w:val="3F180818"/>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num w:numId="1" w16cid:durableId="1961110015">
    <w:abstractNumId w:val="0"/>
  </w:num>
  <w:num w:numId="2" w16cid:durableId="1969777829">
    <w:abstractNumId w:val="4"/>
  </w:num>
  <w:num w:numId="3" w16cid:durableId="957302009">
    <w:abstractNumId w:val="3"/>
  </w:num>
  <w:num w:numId="4" w16cid:durableId="1043868273">
    <w:abstractNumId w:val="2"/>
  </w:num>
  <w:num w:numId="5" w16cid:durableId="559367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743"/>
    <w:rsid w:val="00662AD0"/>
    <w:rsid w:val="00A94D2E"/>
    <w:rsid w:val="00B67392"/>
    <w:rsid w:val="00F037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D413"/>
  <w15:docId w15:val="{52A77DD9-45EE-402F-94F4-77C52CB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qFormat/>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qFormat/>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qFormat/>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8">
    <w:name w:val="18"/>
    <w:basedOn w:val="TableNormal1"/>
    <w:pPr>
      <w:spacing w:after="180"/>
    </w:pPr>
    <w:tblPr>
      <w:tblStyleRowBandSize w:val="1"/>
      <w:tblStyleColBandSize w:val="1"/>
      <w:tblCellMar>
        <w:left w:w="108" w:type="dxa"/>
        <w:right w:w="108" w:type="dxa"/>
      </w:tblCellMar>
    </w:tblPr>
  </w:style>
  <w:style w:type="table" w:customStyle="1" w:styleId="17">
    <w:name w:val="17"/>
    <w:basedOn w:val="TableNormal1"/>
    <w:tblPr>
      <w:tblStyleRowBandSize w:val="1"/>
      <w:tblStyleColBandSize w:val="1"/>
      <w:tblCellMar>
        <w:left w:w="115" w:type="dxa"/>
        <w:right w:w="115" w:type="dxa"/>
      </w:tblCellMar>
    </w:tblPr>
  </w:style>
  <w:style w:type="table" w:customStyle="1" w:styleId="16">
    <w:name w:val="16"/>
    <w:basedOn w:val="TableNormal1"/>
    <w:pPr>
      <w:spacing w:after="180"/>
    </w:pPr>
    <w:tblPr>
      <w:tblStyleRowBandSize w:val="1"/>
      <w:tblStyleColBandSize w:val="1"/>
      <w:tblCellMar>
        <w:left w:w="115" w:type="dxa"/>
        <w:right w:w="115" w:type="dxa"/>
      </w:tblCellMar>
    </w:tblPr>
  </w:style>
  <w:style w:type="table" w:customStyle="1" w:styleId="15">
    <w:name w:val="15"/>
    <w:basedOn w:val="TableNormal1"/>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pPr>
      <w:spacing w:after="180"/>
    </w:pPr>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2"/>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TableGrid25">
    <w:name w:val="Table Grid25"/>
    <w:basedOn w:val="a1"/>
    <w:next w:val="ad"/>
    <w:qFormat/>
    <w:rsid w:val="00852E35"/>
    <w:pPr>
      <w:widowControl/>
      <w:overflowPunct w:val="0"/>
      <w:autoSpaceDE w:val="0"/>
      <w:autoSpaceDN w:val="0"/>
      <w:adjustRightInd w:val="0"/>
      <w:spacing w:after="180"/>
      <w:jc w:val="left"/>
      <w:textAlignment w:val="baseline"/>
    </w:pPr>
    <w:rPr>
      <w:rFonts w:eastAsia="SimSu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7"/>
    <w:basedOn w:val="TableNormal3"/>
    <w:pPr>
      <w:spacing w:after="180"/>
    </w:pPr>
    <w:tblPr>
      <w:tblStyleRowBandSize w:val="1"/>
      <w:tblStyleColBandSize w:val="1"/>
      <w:tblCellMar>
        <w:left w:w="115" w:type="dxa"/>
        <w:right w:w="115" w:type="dxa"/>
      </w:tblCellMar>
    </w:tblPr>
  </w:style>
  <w:style w:type="table" w:customStyle="1" w:styleId="61">
    <w:name w:val="6"/>
    <w:basedOn w:val="TableNormal3"/>
    <w:tblPr>
      <w:tblStyleRowBandSize w:val="1"/>
      <w:tblStyleColBandSize w:val="1"/>
      <w:tblCellMar>
        <w:top w:w="100" w:type="dxa"/>
        <w:left w:w="100" w:type="dxa"/>
        <w:bottom w:w="100" w:type="dxa"/>
        <w:right w:w="100" w:type="dxa"/>
      </w:tblCellMar>
    </w:tblPr>
  </w:style>
  <w:style w:type="table" w:customStyle="1" w:styleId="afe">
    <w:basedOn w:val="TableNormal0"/>
    <w:pPr>
      <w:spacing w:after="180"/>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7226UcsRPnbW9SlnVfJrCOG6ow==">CgMxLjAaJwoBMBIiCiAIBCocCgtBQUFCSjFDUzRzOBAIGgtBQUFCSjFDUzRzOBonCgExEiIKIAgEKhwKC0FBQUJKMUNTNHM4EAgaC0FBQUJKMUNTNHRRGicKATISIgogCAQqHAoLQUFBQks2bXk3c3cQCBoLQUFBQks2bXk3c3caJwoBMxIiCiAIBCocCgtBQUFCSzZteTdzdxAIGgtBQUFCSzZteTd0OBonCgE0EiIKIAgEKhwKC0FBQUJLNm15N3RJEAgaC0FBQUJLNm15N3RJGicKATUSIgogCAQqHAoLQUFBQks2bXk3dEkQCBoLQUFBQks2bXk3dVEaJwoBNhIiCiAIBCocCgtBQUFCSzZteTd0VRAIGgtBQUFCSzZteTd0VRonCgE3EiIKIAgEKhwKC0FBQUJLNm15N3RVEAgaC0FBQUJLNm15N3VzGicKATgSIgogCAQqHAoLQUFBQks2bXk3dFUQCBoLQUFBQks2bXk3dmMaJwoBORIiCiAIBCocCgtBQUFCSzZteTd0VRAIGgtBQUFCSzZteTd3dxooCgIxMBIiCiAIBCocCgtBQUFCSzZteTd0VRAIGgtBQUFCSjFDUzRzbyK0FgoLQUFBQks2bXk3dFUSghYKC0FBQUJLNm15N3RVEgtBQUFCSzZteTd0VRqdAQoJdGV4dC9odG1sEo8BTm90IHN1cmUgaWYgd2Ugc2hvdWxkIHByb3Bvc2UgZXhhbXBsZSB1c2FnZSBzY2VuYXJpb3MgaGVyZS4gU3VnZ2VzdCB0byBmb2N1cyBvbiBuZXcgaGVhZCBwaGFudG9tIHByb3Bvc2FscywgYXMgYWdyZWVkIGluIHRoZSBNYXJjaCBSQU4gUGxlbmFyeS4ingEKCnRleHQvcGxhaW4SjwFOb3Qgc3VyZSBpZiB3ZSBzaG91bGQgcHJvcG9zZSBleGFtcGxlIHVzYWdlIHNjZW5hcmlvcyBoZXJlLiBTdWdnZXN0IHRvIGZvY3VzIG9uIG5ldyBoZWFkIHBoYW50b20gcHJvcG9zYWxzLCBhcyBhZ3JlZWQgaW4gdGhlIE1hcmNoIFJBTiBQbGVuYXJ5LiobIhUxMDEyNTI4NTI0NzgyMTgyMTAzMTcoADgAMK6KzNzqMTir1LHg6zFCiwMKC0FBQUJLNm15N3VzEgtBQUFCSzZteTd0VRpiCgl0ZXh0L2h0bWwSVVVuZGVyc3Rvb2QsIGJ1dCB3ZSBjYW4gcHJvcG9zZSBYUiBzcGVjaWZpYyB0ZXN0IG1vZGUgaW4gT1RBLiBTbyBJIGFkZGVkIHRoZSBwcm9wb3NhbC4iYwoKdGV4dC9wbGFpbhJVVW5kZXJzdG9vZCwgYnV0IHdlIGNhbiBwcm9wb3NlIFhSIHNwZWNpZmljIHRlc3QgbW9kZSBpbiBPVEEuIFNvIEkgYWRkZWQgdGhlIHByb3Bvc2FsLiobIhUxMDA3NDI3NDg4MDY3Nzg5ODM3ODYoADgAMKTRvd3qMTik0b3d6jFaDDI4OXA4em5kaWlyN3ICIAB4AJoBBggAEAAYAKoBVxJVVW5kZXJzdG9vZCwgYnV0IHdlIGNhbiBwcm9wb3NlIFhSIHNwZWNpZmljIHRlc3QgbW9kZSBpbiBPVEEuIFNvIEkgYWRkZWQgdGhlIHByb3Bvc2FsLrABALgBAELlBAoLQUFBQks2bXk3dmMSC0FBQUJLNm15N3RVGqsBCgl0ZXh0L2h0bWwSnQFUaGVzZSBtb2RlcyB5b3UgcHJvcG9zZSBtYXkgbm90IGJlIGFsaWduZWQgd2l0aCBNZXRhJiMzOTtzIHByaW9yaXR5IHVzZSBjYXNlcy4gSGVuY2UsIEkgc3VnZ2VzdCBub3QgdG8gZ2V0IGludG8gdGhpcy4gV2UgZm9jdXMgb24gcHJvcG9zaW5nIG5ldyBoZWFkIHBoYW50b20uIqgBCgp0ZXh0L3BsYWluEpkBVGhlc2UgbW9kZXMgeW91IHByb3Bvc2UgbWF5IG5vdCBiZSBhbGlnbmVkIHdpdGggTWV0YSdzIHByaW9yaXR5IHVzZSBjYXNlcy4gSGVuY2UsIEkgc3VnZ2VzdCBub3QgdG8gZ2V0IGludG8gdGhpcy4gV2UgZm9jdXMgb24gcHJvcG9zaW5nIG5ldyBoZWFkIHBoYW50b20uKhsiFTEwMTI1Mjg1MjQ3ODIxODIxMDMxNygAOAAwwoia3uoxOMKImt7qMVoMMjlmZGM0bXNhcWMzcgIgAHgAmgEGCAAQABgAqgGgARKdAVRoZXNlIG1vZGVzIHlvdSBwcm9wb3NlIG1heSBub3QgYmUgYWxpZ25lZCB3aXRoIE1ldGEmIzM5O3MgcHJpb3JpdHkgdXNlIGNhc2VzLiBIZW5jZSwgSSBzdWdnZXN0IG5vdCB0byBnZXQgaW50byB0aGlzLiBXZSBmb2N1cyBvbiBwcm9wb3NpbmcgbmV3IGhlYWQgcGhhbnRvbS6wAQC4AQBC8gQKC0FBQUJLNm15N3d3EgtBQUFCSzZteTd0VRquAQoJdGV4dC9odG1sEqABd2hhdCBpcyBtZXRhIHByZWZlcnJlZCB0ZXN0IG1vZGUgd2l0aCBoZWFkIHBoYW50b20/IHBsZWFzZSBpbmZvcm0gdGhlIHByZWZlcnJlZMKgWFIgdXNhZ2UuIGl0IGlzIHF1aXRlIGltcG9ydGFudCB0byBzcGVjaWZ5IHRoZSBkZWRpY2F0ZSBYUiBPVEEgdXNhZ2UgaW4gdGhlIFdJLiKvAQoKdGV4dC9wbGFpbhKgAXdoYXQgaXMgbWV0YSBwcmVmZXJyZWQgdGVzdCBtb2RlIHdpdGggaGVhZCBwaGFudG9tPyBwbGVhc2UgaW5mb3JtIHRoZSBwcmVmZXJyZWTCoFhSIHVzYWdlLiBpdCBpcyBxdWl0ZSBpbXBvcnRhbnQgdG8gc3BlY2lmeSB0aGUgZGVkaWNhdGUgWFIgT1RBIHVzYWdlIGluIHRoZSBXSS4qGyIVMTAwNzQyNzQ4ODA2Nzc4OTgzNzg2KAA4ADDkq5/f6jE45Kuf3+oxWgxybWhleXB1eTMxem5yAiAAeACaAQYIABAAGACqAaMBEqABd2hhdCBpcyBtZXRhIHByZWZlcnJlZCB0ZXN0IG1vZGUgd2l0aCBoZWFkIHBoYW50b20/IHBsZWFzZSBpbmZvcm0gdGhlIHByZWZlcnJlZMKgWFIgdXNhZ2UuIGl0IGlzIHF1aXRlIGltcG9ydGFudCB0byBzcGVjaWZ5IHRoZSBkZWRpY2F0ZSBYUiBPVEEgdXNhZ2UgaW4gdGhlIFdJLrABALgBAEKCAwoLQUFBQkoxQ1M0c28SC0FBQUJLNm15N3RVGmEKCXRleHQvaHRtbBJUSSBoYXZlIHVwZGF0ZWQgUHJvcG9zYWwgMiB0byBwcm9wb3NlIGNvb3JkaW5hdGUgd2l0aCBDVElBIG9uIHBoYW50b20gZm9yIFhSIGRldmljZXMuImIKCnRleHQvcGxhaW4SVEkgaGF2ZSB1cGRhdGVkIFByb3Bvc2FsIDIgdG8gcHJvcG9zZSBjb29yZGluYXRlIHdpdGggQ1RJQSBvbiBwaGFudG9tIGZvciBYUiBkZXZpY2VzLiobIhUxMDEyNTI4NTI0NzgyMTgyMTAzMTcoADgAMKvUseDrMTir1LHg6zFaDGJtb2h1Ym1rMThpOXICIAB4AJoBBggAEAAYAKoBVhJUSSBoYXZlIHVwZGF0ZWQgUHJvcG9zYWwgMiB0byBwcm9wb3NlIGNvb3JkaW5hdGUgd2l0aCBDVElBIG9uIHBoYW50b20gZm9yIFhSIGRldmljZXMuStABCgp0ZXh0L3BsYWluEsEBUHJvcG9zYWwgMjogUkFONCBuZWVkcyB0byBkZWZpbmUgdGhlIGV4cGxpY2l0IFhSIHRlc3QgbW9kZSBiYXNlZCBvbiBYUiBkZXZpY2UgdXNhZ2Ugc2NlbmFyaW9zIGFuZCBlbnZpcm9ubWVudHMuIENhbmRpZGF0ZSBleGFtcGxlIHVzYWdlIGlzIGdyb3VwIGRpc2N1c3Npb24gbW9kZSBhbmQvb3IgZ2FtaW5nIG1vZGUgb2YgWFIgZGV2aWNlLloMZW05d3RjZXN4bjAxcgIgAHgAmgEGCAAQABgAqgGSARKPAU5vdCBzdXJlIGlmIHdlIHNob3VsZCBwcm9wb3NlIGV4YW1wbGUgdXNhZ2Ugc2NlbmFyaW9zIGhlcmUuIFN1Z2dlc3QgdG8gZm9jdXMgb24gbmV3IGhlYWQgcGhhbnRvbSBwcm9wb3NhbHMsIGFzIGFncmVlZCBpbiB0aGUgTWFyY2ggUkFOIFBsZW5hcnkusAEAuAEAGK6KzNzqMSCr1LHg6zEwAEIQa2l4Lm13YXJ5Nnpicm1xdiLcCgoLQUFBQks2bXk3c3cSqgoKC0FBQUJLNm15N3N3EgtBQUFCSzZteTdzdxrZAQoJdGV4dC9odG1sEssBVGhlIE1hciBSQU4gUGxlbmFyeSYjMzk7cyBkZWNpc2lvbiBpcyB0byBkZWZpbmUgVFJQIGFuZCBUUlMgdGVzdCBtZXRob2RvbG9neSBhbmQgY29uZmlndXJhdGlvbi4gVGhpcyBpcyBmb3IgYWN0dWFsIE9UQSB0ZXN0LCBub3QgdGhlb3JldGljYWwgbW9kZWwuIExldCYjMzk7cyB1cGRhdGUgdGhlIHdvcmRpbmcsIHBlciBSQU4gUGxlbmFyeSBkZWNpc2lvbi4i0gEKCnRleHQvcGxhaW4SwwFUaGUgTWFyIFJBTiBQbGVuYXJ5J3MgZGVjaXNpb24gaXMgdG8gZGVmaW5lIFRSUCBhbmQgVFJTIHRlc3QgbWV0aG9kb2xvZ3kgYW5kIGNvbmZpZ3VyYXRpb24uIFRoaXMgaXMgZm9yIGFjdHVhbCBPVEEgdGVzdCwgbm90IHRoZW9yZXRpY2FsIG1vZGVsLiBMZXQncyB1cGRhdGUgdGhlIHdvcmRpbmcsIHBlciBSQU4gUGxlbmFyeSBkZWNpc2lvbi4qGyIVMTAxMjUyODUyNDc4MjE4MjEwMzE3KAA4ADC2wKrc6jE47qP93OoxQpAECgtBQUFCSzZteTd0OBILQUFBQks2bXk3c3cakgEKCXRleHQvaHRtbBKEAVllcywgcmlnaHQuIG5lZWQgdG8gdXBkYXRlIGFzIGZvbGxvdzxicj4mcXVvdDtEZWZpbmUgdGhlIHRlc3QgbWV0aG9kb2xvZ3kgYW5kIGNvbmZpZ3VyYXRpb24gYW5kIHN0dWR5IG9uIHRoZSBwcm9wZXIgdGVzdCBtb2RlcyZxdW90OyKFAQoKdGV4dC9wbGFpbhJ3WWVzLCByaWdodC4gbmVlZCB0byB1cGRhdGUgYXMgZm9sbG93CiJEZWZpbmUgdGhlIHRlc3QgbWV0aG9kb2xvZ3kgYW5kIGNvbmZpZ3VyYXRpb24gYW5kIHN0dWR5IG9uIHRoZSBwcm9wZXIgdGVzdCBtb2RlcyIqGyIVMTAwNzQyNzQ4ODA2Nzc4OTgzNzg2KAA4ADDuo/3c6jE47qP93OoxWgxjMWJ1MXg1bTdyZGdyAiAAeACaAQYIABAAGACqAYcBEoQBWWVzLCByaWdodC4gbmVlZCB0byB1cGRhdGUgYXMgZm9sbG93PGJyPiZxdW90O0RlZmluZSB0aGUgdGVzdCBtZXRob2RvbG9neSBhbmQgY29uZmlndXJhdGlvbiBhbmQgc3R1ZHkgb24gdGhlIHByb3BlciB0ZXN0IG1vZGVzJnF1b3Q7sAEAuAEASioKCnRleHQvcGxhaW4SHHRoZW9yZXRpY2FsIHRlc3QgbWV0aG9kb2xvZ3laDDh1MnN1c241ZDYwOHICIAB4AJoBBggAEAAYAKoBzgESywFUaGUgTWFyIFJBTiBQbGVuYXJ5JiMzOTtzIGRlY2lzaW9uIGlzIHRvIGRlZmluZSBUUlAgYW5kIFRSUyB0ZXN0IG1ldGhvZG9sb2d5IGFuZCBjb25maWd1cmF0aW9uLiBUaGlzIGlzIGZvciBhY3R1YWwgT1RBIHRlc3QsIG5vdCB0aGVvcmV0aWNhbCBtb2RlbC4gTGV0JiMzOTtzIHVwZGF0ZSB0aGUgd29yZGluZywgcGVyIFJBTiBQbGVuYXJ5IGRlY2lzaW9uLrABALgBABi2wKrc6jEg7qP93OoxMABCEGtpeC51c3V1dDV3aXljemki1QkKC0FBQUJLNm15N3RJEqMJCgtBQUFCSzZteTd0SRILQUFBQks2bXk3dEkaqQEKCXRleHQvaHRtbBKbAUl0IGlzIG5vdCBjbGVhciB0byBtZSB3aGF0IGV4YWN0bHkgaXMgdGhpcyBwcm9wb3NhbC4gV2UgbmVlZCB0byB0aGluayBvZiBob3cgdG8gaW5jb3Jwb3JhdGUgdGhlIGZvcm0tZmFjdG9yIGNvbnNpZGVyYXRpb24gd2hlbiBkZWZpbmluZyB0ZXN0IG1ldGhvZG9sb2dpZXMuIqoBCgp0ZXh0L3BsYWluEpsBSXQgaXMgbm90IGNsZWFyIHRvIG1lIHdoYXQgZXhhY3RseSBpcyB0aGlzIHByb3Bvc2FsLiBXZSBuZWVkIHRvIHRoaW5rIG9mIGhvdyB0byBpbmNvcnBvcmF0ZSB0aGUgZm9ybS1mYWN0b3IgY29uc2lkZXJhdGlvbiB3aGVuIGRlZmluaW5nIHRlc3QgbWV0aG9kb2xvZ2llcy4qGyIVMTAxMjUyODUyNDc4MjE4MjEwMzE3KAA4ADDL5Lfc6jE42N2S3eoxQpcDCgtBQUFCSzZteTd1URILQUFBQks2bXk3dEkaZgoJdGV4dC9odG1sEllUaGUgWFIgT1RBIHRlc3QgbWV0aG9kb2xvZ3nCoHNob3VsZMKgYmUgZGVmaW5lZCBhcyBhZ25vc3RpY8KgbWFubmVyIGV4Y2VwdCBSZWRjYXAgZGV2aWNlLiJnCgp0ZXh0L3BsYWluEllUaGUgWFIgT1RBIHRlc3QgbWV0aG9kb2xvZ3nCoHNob3VsZMKgYmUgZGVmaW5lZCBhcyBhZ25vc3RpY8KgbWFubmVyIGV4Y2VwdCBSZWRjYXAgZGV2aWNlLiobIhUxMDA3NDI3NDg4MDY3Nzg5ODM3ODYoADgAMNjdkt3qMTjY3ZLd6jFaDDR3Z2IxNG1jMGI0enICIAB4AJoBBggAEAAYAKoBWxJZVGhlIFhSIE9UQSB0ZXN0IG1ldGhvZG9sb2d5wqBzaG91bGTCoGJlIGRlZmluZWQgYXMgYWdub3N0aWPCoG1hbm5lciBleGNlcHQgUmVkY2FwIGRldmljZS6wAQC4AQBKowEKCnRleHQvcGxhaW4SlAFQcm9wb3NhbCAxOiBUaGUgZGVmaW5lZCB0ZXN0IG1ldGhvZG9sb2dpZXMgb2YgVFJQL1RSUyBmb3IgRlIxIG5vbi1SZWRjYXAgWFIgZGV2aWNlcyBzaGFsbCBiZSBhcHBsaWVkIHRvIGFsbCBwb3NzaWJsZSA1RyBYUiBkZXZpY2UgdHlwZXMgaW4gZmlndXJlIDEuWgxneTA3eWhwNGRveThyAiAAeACaAQYIABAAGACqAZ4BEpsBSXQgaXMgbm90IGNsZWFyIHRvIG1lIHdoYXQgZXhhY3RseSBpcyB0aGlzIHByb3Bvc2FsLiBXZSBuZWVkIHRvIHRoaW5rIG9mIGhvdyB0byBpbmNvcnBvcmF0ZSB0aGUgZm9ybS1mYWN0b3IgY29uc2lkZXJhdGlvbiB3aGVuIGRlZmluaW5nIHRlc3QgbWV0aG9kb2xvZ2llcy6wAQC4AQAYy+S33OoxINjdkt3qMTAAQhBraXguNmcxZ3o4bHM5a2ZiIukFCgtBQUFCSjFDUzRzOBK5BQoLQUFBQkoxQ1M0czgSC0FBQUJKMUNTNHM4Gn0KCXRleHQvaHRtbBJwJnF1b3Q7R2xhc3MgVHlwZSBEZXZpY2UmcXVvdDsgbmVlZHMgdG8gYmUgdXBkYXRlZCB0byBtYWtlIGl0IGNvbnNpc3RlbnQgd2l0aCAzR1BQIHRlcm1pbm9sb2d5LCBlLmcuLCBYUiBkZXZpY2VzLiJ0Cgp0ZXh0L3BsYWluEmYiR2xhc3MgVHlwZSBEZXZpY2UiIG5lZWRzIHRvIGJlIHVwZGF0ZWQgdG8gbWFrZSBpdCBjb25zaXN0ZW50IHdpdGggM0dQUCB0ZXJtaW5vbG9neSwgZS5nLiwgWFIgZGV2aWNlcy4qGyIVMTAxMjUyODUyNDc4MjE4MjEwMzE3KAA4ADDJvfrg6zE4/cCo4esxQpgBCgtBQUFCSjFDUzR0URILQUFBQkoxQ1M0czgaEwoJdGV4dC9odG1sEgZBZ3JlZWQiFAoKdGV4dC9wbGFpbhIGQWdyZWVkKhsiFTEwMDc0Mjc0ODgwNjc3ODk4Mzc4NigAOAAw/cCo4esxOP3AqOHrMVoMcWVhYXp3M2FqaGxocgIgAHgAmgEGCAAQABgAqgEIEgZBZ3JlZWRKUAoKdGV4dC9wbGFpbhJCSW5pdGlhbCB2aWV3IG9uIFhSIE9UQSBldmFsdWF0aW9uIE1ldGhvZG9sb2d5IG9mIGdsYXNzIHR5cGUgRGV2aWNlWgxyeTFobmxkaTFmN2hyAiAAeACaAQYIABAAGACqAXIScCZxdW90O0dsYXNzIFR5cGUgRGV2aWNlJnF1b3Q7IG5lZWRzIHRvIGJlIHVwZGF0ZWQgdG8gbWFrZSBpdCBjb25zaXN0ZW50IHdpdGggM0dQUCB0ZXJtaW5vbG9neSwgZS5nLiwgWFIgZGV2aWNlcy4Yyb364OsxIP3AqOHrMUIQa2l4LmlhMHdocXQ4d2puMzIIaC5namRneHMyCWguMzBqMHpsbDIMaC56aXNvMXAwaHM0OABqIgoUc3VnZ2VzdC53Yzk0dTNodHBiaXASClN1aHdhbiBMaW1qIgoUc3VnZ2VzdC5zeGNubWh3aGhtN2cSClN1aHdhbiBMaW1qIgoUc3VnZ2VzdC5uNTQxa3UybzNjN2QSClN1aHdhbiBMaW1qIgoUc3VnZ2VzdC4zZnFlcnJ4b2RtbDUSClN1aHdhbiBMaW1qIgoUc3VnZ2VzdC42aG00bDNyOHZ5MjESClN1aHdhbiBMaW1qIgoUc3VnZ2VzdC4yZzlvMnBpa3FjcWESClN1aHdhbiBMaW1qIQoTc3VnZ2VzdC5sbGZsZzd0MDF2aBIKU3Vod2FuIExpbWohChNzdWdnZXN0LmQ1YnRib3JrYW1oEgpTdWh3YW4gTGltaiIKFHN1Z2dlc3QudjR5ZnFocmJrYmFwEgpTdWh3YW4gTGltaiIKFHN1Z2dlc3QuOHJxYnc1b2drMDIyEgpTdWh3YW4gTGltaiIKFHN1Z2dlc3Qua2Z3OWV3eGNzN2ozEgpTdWh3YW4gTGltaiEKE3N1Z2dlc3QudDRqem5xcjk1aGsSClN1aHdhbiBMaW1qIgoUc3VnZ2VzdC5jY2U4d2N5d21xZjgSClN1aHdhbiBMaW1qIgoUc3VnZ2VzdC41aDM2ZDRwdzh5amISClN1aHdhbiBMaW1qIgoUc3VnZ2VzdC5oNW96cmw4NjV5MDgSClN1aHdhbiBMaW1qIgoUc3VnZ2VzdC5ycm1zdmF5NzNjZDkSClN1aHdhbiBMaW1qIgoUc3VnZ2VzdC53anFraTl2OTU5MXgSClN1aHdhbiBMaW1qIgoUc3VnZ2VzdC5oOGx5bjJ0NjRiYm8SClN1aHdhbiBMaW1qIgoUc3VnZ2VzdC5lb3FqYWU0dWduOHoSClN1aHdhbiBMaW1qIgoUc3VnZ2VzdC5tdnpzYzh6N3FlYzMSClN1aHdhbiBMaW1yITFESHo2TW9aRjVVc0dLWFdZVGdOYWNlamJBOHpkcGZD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1423</Words>
  <Characters>8114</Characters>
  <Application>Microsoft Office Word</Application>
  <DocSecurity>0</DocSecurity>
  <Lines>67</Lines>
  <Paragraphs>19</Paragraphs>
  <ScaleCrop>false</ScaleCrop>
  <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3</cp:revision>
  <dcterms:created xsi:type="dcterms:W3CDTF">2024-04-08T05:32:00Z</dcterms:created>
  <dcterms:modified xsi:type="dcterms:W3CDTF">2024-04-08T05:33:00Z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